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4825F393" w:rsidR="00F72F4F" w:rsidRDefault="00F72F4F" w:rsidP="00F72F4F">
      <w:pPr>
        <w:pStyle w:val="CH"/>
      </w:pPr>
      <w:bookmarkStart w:id="0" w:name="historyclause"/>
      <w:r w:rsidRPr="006073EA">
        <w:t>3GPP RAN WG</w:t>
      </w:r>
      <w:r>
        <w:t>4</w:t>
      </w:r>
      <w:r w:rsidRPr="006073EA">
        <w:t xml:space="preserve"> Meeting #</w:t>
      </w:r>
      <w:r>
        <w:t>10</w:t>
      </w:r>
      <w:r w:rsidR="00B42AB8">
        <w:t>5</w:t>
      </w:r>
      <w:r>
        <w:tab/>
      </w:r>
      <w:r>
        <w:tab/>
      </w:r>
      <w:r w:rsidR="001775AC" w:rsidRPr="001775AC">
        <w:t>R4-2218112</w:t>
      </w:r>
    </w:p>
    <w:p w14:paraId="4A8CACC6" w14:textId="0C4379ED" w:rsidR="00F72F4F" w:rsidRPr="00FD166F" w:rsidRDefault="00B42AB8" w:rsidP="00F72F4F">
      <w:pPr>
        <w:pStyle w:val="CH"/>
        <w:tabs>
          <w:tab w:val="clear" w:pos="7920"/>
        </w:tabs>
        <w:rPr>
          <w:b w:val="0"/>
        </w:rPr>
      </w:pPr>
      <w:r>
        <w:t>Toulouse</w:t>
      </w:r>
      <w:r w:rsidRPr="00EC4847">
        <w:t xml:space="preserve">, </w:t>
      </w:r>
      <w:r>
        <w:t>France, November</w:t>
      </w:r>
      <w:r w:rsidRPr="00A14D3F">
        <w:t xml:space="preserve"> </w:t>
      </w:r>
      <w:r>
        <w:t>14</w:t>
      </w:r>
      <w:r>
        <w:rPr>
          <w:vertAlign w:val="superscript"/>
        </w:rPr>
        <w:t>th</w:t>
      </w:r>
      <w:r w:rsidRPr="00A14D3F">
        <w:t xml:space="preserve"> – </w:t>
      </w:r>
      <w:r>
        <w:t>18</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36134CAA" w:rsidR="00D309CC" w:rsidRPr="0008103A" w:rsidRDefault="00D309CC" w:rsidP="00D309CC">
      <w:pPr>
        <w:pStyle w:val="CH"/>
        <w:rPr>
          <w:b w:val="0"/>
        </w:rPr>
      </w:pPr>
      <w:r w:rsidRPr="0008103A">
        <w:t>Agenda item:</w:t>
      </w:r>
      <w:r>
        <w:tab/>
      </w:r>
      <w:r w:rsidR="00F26A01">
        <w:t>7.1.1</w:t>
      </w:r>
    </w:p>
    <w:p w14:paraId="4DBE005A" w14:textId="4DFA2DBD" w:rsidR="00D309CC" w:rsidRPr="0008103A" w:rsidRDefault="00D309CC" w:rsidP="00D309CC">
      <w:pPr>
        <w:pStyle w:val="CH"/>
        <w:rPr>
          <w:b w:val="0"/>
        </w:rPr>
      </w:pPr>
      <w:r>
        <w:t>Source:</w:t>
      </w:r>
      <w:r>
        <w:tab/>
        <w:t>Apple</w:t>
      </w:r>
    </w:p>
    <w:p w14:paraId="0D2061A1" w14:textId="37CA6620" w:rsidR="00D309CC" w:rsidRDefault="00D309CC" w:rsidP="00D309CC">
      <w:pPr>
        <w:pStyle w:val="CH"/>
      </w:pPr>
      <w:r w:rsidRPr="0008103A">
        <w:t>Title:</w:t>
      </w:r>
      <w:r w:rsidRPr="0008103A">
        <w:tab/>
      </w:r>
      <w:r w:rsidR="00F26A01" w:rsidRPr="00F26A01">
        <w:t>Sub-1GHz band pairing with UL CA_n77(2A) and CA_n78(2A)</w:t>
      </w:r>
      <w:r w:rsidR="00D603CA">
        <w:t xml:space="preserve"> </w:t>
      </w:r>
      <w:r w:rsidR="00AC0150">
        <w:t xml:space="preserve"> </w:t>
      </w:r>
    </w:p>
    <w:p w14:paraId="052B1E0C" w14:textId="1E7CBAAF" w:rsidR="00104BC6" w:rsidRDefault="00104BC6" w:rsidP="00D309CC">
      <w:pPr>
        <w:pStyle w:val="CH"/>
      </w:pPr>
      <w:r>
        <w:t>WI/SI:</w:t>
      </w:r>
      <w:r>
        <w:tab/>
      </w:r>
      <w:r w:rsidR="00F26A01" w:rsidRPr="00F26A01">
        <w:t>NR_CADC_R18_2BDL_xBUL-Core</w:t>
      </w:r>
    </w:p>
    <w:p w14:paraId="6C6D1281" w14:textId="7D64A10E" w:rsidR="00104BC6" w:rsidRDefault="00104BC6" w:rsidP="00D309CC">
      <w:pPr>
        <w:pStyle w:val="CH"/>
        <w:rPr>
          <w:b w:val="0"/>
        </w:rPr>
      </w:pPr>
      <w:r>
        <w:t>Release:</w:t>
      </w:r>
      <w:r>
        <w:tab/>
      </w:r>
      <w:r w:rsidRPr="00261B7C">
        <w:t>Rel-</w:t>
      </w:r>
      <w:r w:rsidR="00261B7C">
        <w:t>1</w:t>
      </w:r>
      <w:r w:rsidR="001A6141">
        <w:t>8</w:t>
      </w:r>
    </w:p>
    <w:p w14:paraId="0207DB43" w14:textId="1612DDA7" w:rsidR="00D46431" w:rsidRPr="0093313C" w:rsidRDefault="00D309CC" w:rsidP="00D309CC">
      <w:pPr>
        <w:pStyle w:val="CH"/>
      </w:pPr>
      <w:r>
        <w:t>Document for:</w:t>
      </w:r>
      <w:r>
        <w:tab/>
      </w:r>
      <w:r w:rsidR="00663541">
        <w:t>Approval</w:t>
      </w:r>
    </w:p>
    <w:p w14:paraId="5AB2C4CE" w14:textId="1734F79E" w:rsidR="00A75621" w:rsidRPr="00A75621" w:rsidRDefault="008E7986" w:rsidP="0093313C">
      <w:pPr>
        <w:pStyle w:val="Heading1"/>
        <w:spacing w:after="120"/>
        <w:ind w:left="1138" w:hanging="1138"/>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7480E136" w14:textId="3CC20B5D" w:rsidR="000E0695" w:rsidRDefault="001C64E9" w:rsidP="000E0695">
      <w:pPr>
        <w:spacing w:after="120"/>
        <w:jc w:val="both"/>
        <w:rPr>
          <w:rFonts w:ascii="Arial" w:hAnsi="Arial" w:cs="Arial"/>
          <w:sz w:val="20"/>
          <w:szCs w:val="20"/>
        </w:rPr>
      </w:pPr>
      <w:r>
        <w:rPr>
          <w:rFonts w:ascii="Arial" w:hAnsi="Arial" w:cs="Arial"/>
          <w:sz w:val="20"/>
          <w:szCs w:val="20"/>
        </w:rPr>
        <w:t xml:space="preserve">CA combination with sub-1GHz band pairing with UL CA_n77(2A) has already been introduced in Rel-17, such as CA_n5-n77(2A) and CA_n28-n77(2A). </w:t>
      </w:r>
      <w:r w:rsidR="0082461B">
        <w:rPr>
          <w:rFonts w:ascii="Arial" w:hAnsi="Arial" w:cs="Arial"/>
          <w:sz w:val="20"/>
          <w:szCs w:val="20"/>
        </w:rPr>
        <w:t>In Rel-18, CA_n71_n77(3A) with UL CA_n77(2A) is further proposed</w:t>
      </w:r>
      <w:r w:rsidR="005D2525">
        <w:rPr>
          <w:rFonts w:ascii="Arial" w:hAnsi="Arial" w:cs="Arial"/>
          <w:sz w:val="20"/>
          <w:szCs w:val="20"/>
        </w:rPr>
        <w:t xml:space="preserve"> [1].</w:t>
      </w:r>
      <w:r w:rsidR="0082461B">
        <w:rPr>
          <w:rFonts w:ascii="Arial" w:hAnsi="Arial" w:cs="Arial"/>
          <w:sz w:val="20"/>
          <w:szCs w:val="20"/>
        </w:rPr>
        <w:t xml:space="preserve"> </w:t>
      </w:r>
      <w:r>
        <w:rPr>
          <w:rFonts w:ascii="Arial" w:hAnsi="Arial" w:cs="Arial"/>
          <w:sz w:val="20"/>
          <w:szCs w:val="20"/>
        </w:rPr>
        <w:t>Owing to the wide frequency range in Band n77</w:t>
      </w:r>
      <w:r w:rsidR="000C78DB">
        <w:rPr>
          <w:rFonts w:ascii="Arial" w:hAnsi="Arial" w:cs="Arial"/>
          <w:sz w:val="20"/>
          <w:szCs w:val="20"/>
        </w:rPr>
        <w:t xml:space="preserve"> which is up to 900 MHz, the potential REFSENS impact to low-band (LB) downlink (DL) carrier due to n77 2UL IMD2 has been considered. The </w:t>
      </w:r>
      <w:r w:rsidR="00D41B07">
        <w:rPr>
          <w:rFonts w:ascii="Arial" w:hAnsi="Arial" w:cs="Arial"/>
          <w:sz w:val="20"/>
          <w:szCs w:val="20"/>
        </w:rPr>
        <w:t>estimated</w:t>
      </w:r>
      <w:r w:rsidR="000C78DB">
        <w:rPr>
          <w:rFonts w:ascii="Arial" w:hAnsi="Arial" w:cs="Arial"/>
          <w:sz w:val="20"/>
          <w:szCs w:val="20"/>
        </w:rPr>
        <w:t xml:space="preserve"> MSD can be relatively high (&gt; 20 dB)</w:t>
      </w:r>
      <w:r w:rsidR="00D41B07">
        <w:rPr>
          <w:rFonts w:ascii="Arial" w:hAnsi="Arial" w:cs="Arial"/>
          <w:sz w:val="20"/>
          <w:szCs w:val="20"/>
        </w:rPr>
        <w:t xml:space="preserve"> which however has not been explicitly specified thanks to that the non-contiguous carrier frequency separation is not expected to be wider than 600 MHz based on</w:t>
      </w:r>
      <w:r w:rsidR="007427A5">
        <w:rPr>
          <w:rFonts w:ascii="Arial" w:hAnsi="Arial" w:cs="Arial"/>
          <w:sz w:val="20"/>
          <w:szCs w:val="20"/>
        </w:rPr>
        <w:t xml:space="preserve"> the</w:t>
      </w:r>
      <w:r w:rsidR="00D41B07">
        <w:rPr>
          <w:rFonts w:ascii="Arial" w:hAnsi="Arial" w:cs="Arial"/>
          <w:sz w:val="20"/>
          <w:szCs w:val="20"/>
        </w:rPr>
        <w:t xml:space="preserve"> current Band n77 deployment.</w:t>
      </w:r>
      <w:r w:rsidR="007427A5">
        <w:rPr>
          <w:rFonts w:ascii="Arial" w:hAnsi="Arial" w:cs="Arial"/>
          <w:sz w:val="20"/>
          <w:szCs w:val="20"/>
        </w:rPr>
        <w:t xml:space="preserve"> On the other hand, the potential REFSENS impact caused by n77 2UL IMD4 somehow has not been considered. The IMD4 could be more concerning not only because the estimated MSD is also relatively high (&gt; 20 dB)</w:t>
      </w:r>
      <w:r w:rsidR="00C811AE">
        <w:rPr>
          <w:rFonts w:ascii="Arial" w:hAnsi="Arial" w:cs="Arial"/>
          <w:sz w:val="20"/>
          <w:szCs w:val="20"/>
        </w:rPr>
        <w:t xml:space="preserve">, it can </w:t>
      </w:r>
      <w:r w:rsidR="00523AE4">
        <w:rPr>
          <w:rFonts w:ascii="Arial" w:hAnsi="Arial" w:cs="Arial"/>
          <w:sz w:val="20"/>
          <w:szCs w:val="20"/>
        </w:rPr>
        <w:t>practically</w:t>
      </w:r>
      <w:r w:rsidR="00C811AE">
        <w:rPr>
          <w:rFonts w:ascii="Arial" w:hAnsi="Arial" w:cs="Arial"/>
          <w:sz w:val="20"/>
          <w:szCs w:val="20"/>
        </w:rPr>
        <w:t xml:space="preserve"> happen in current Band n77 deployment as the carrier frequency separation only needs to </w:t>
      </w:r>
      <w:r w:rsidR="00523AE4">
        <w:rPr>
          <w:rFonts w:ascii="Arial" w:hAnsi="Arial" w:cs="Arial"/>
          <w:sz w:val="20"/>
          <w:szCs w:val="20"/>
        </w:rPr>
        <w:t xml:space="preserve">be </w:t>
      </w:r>
      <w:r w:rsidR="00C811AE">
        <w:rPr>
          <w:rFonts w:ascii="Arial" w:hAnsi="Arial" w:cs="Arial"/>
          <w:sz w:val="20"/>
          <w:szCs w:val="20"/>
        </w:rPr>
        <w:t>half of the victim DL carrier frequency which is in the range of 300 MHz to 500 MHz.</w:t>
      </w:r>
      <w:r w:rsidR="00D41B07">
        <w:rPr>
          <w:rFonts w:ascii="Arial" w:hAnsi="Arial" w:cs="Arial"/>
          <w:sz w:val="20"/>
          <w:szCs w:val="20"/>
        </w:rPr>
        <w:t xml:space="preserve"> </w:t>
      </w:r>
      <w:r>
        <w:rPr>
          <w:rFonts w:ascii="Arial" w:hAnsi="Arial" w:cs="Arial"/>
          <w:sz w:val="20"/>
          <w:szCs w:val="20"/>
        </w:rPr>
        <w:t xml:space="preserve">  </w:t>
      </w:r>
    </w:p>
    <w:p w14:paraId="714A4D50" w14:textId="77777777" w:rsidR="000E0695" w:rsidRDefault="000E0695" w:rsidP="00A75621">
      <w:pPr>
        <w:jc w:val="both"/>
        <w:rPr>
          <w:rFonts w:ascii="Arial" w:hAnsi="Arial" w:cs="Arial"/>
          <w:sz w:val="20"/>
          <w:szCs w:val="20"/>
        </w:rPr>
      </w:pPr>
    </w:p>
    <w:p w14:paraId="1D71D5ED" w14:textId="4A874809" w:rsidR="000E0695" w:rsidRDefault="000E0695" w:rsidP="00FA631A">
      <w:pPr>
        <w:spacing w:after="120"/>
        <w:jc w:val="both"/>
        <w:rPr>
          <w:rFonts w:ascii="Arial" w:hAnsi="Arial" w:cs="Arial"/>
          <w:sz w:val="20"/>
          <w:szCs w:val="20"/>
        </w:rPr>
      </w:pPr>
      <w:r>
        <w:rPr>
          <w:rFonts w:ascii="Arial" w:hAnsi="Arial" w:cs="Arial"/>
          <w:sz w:val="20"/>
          <w:szCs w:val="20"/>
        </w:rPr>
        <w:t xml:space="preserve">In this contribution, we </w:t>
      </w:r>
      <w:r w:rsidR="00C811AE">
        <w:rPr>
          <w:rFonts w:ascii="Arial" w:hAnsi="Arial" w:cs="Arial"/>
          <w:sz w:val="20"/>
          <w:szCs w:val="20"/>
        </w:rPr>
        <w:t xml:space="preserve">propose to include </w:t>
      </w:r>
      <w:r w:rsidR="009918E9">
        <w:rPr>
          <w:rFonts w:ascii="Arial" w:hAnsi="Arial" w:cs="Arial"/>
          <w:sz w:val="20"/>
          <w:szCs w:val="20"/>
        </w:rPr>
        <w:t xml:space="preserve">the applicable </w:t>
      </w:r>
      <w:r w:rsidR="00C811AE">
        <w:rPr>
          <w:rFonts w:ascii="Arial" w:hAnsi="Arial" w:cs="Arial"/>
          <w:sz w:val="20"/>
          <w:szCs w:val="20"/>
        </w:rPr>
        <w:t xml:space="preserve">MSD requirement and test configuration due to IMD4 for </w:t>
      </w:r>
      <w:r w:rsidR="00523AE4">
        <w:rPr>
          <w:rFonts w:ascii="Arial" w:hAnsi="Arial" w:cs="Arial"/>
          <w:sz w:val="20"/>
          <w:szCs w:val="20"/>
        </w:rPr>
        <w:t xml:space="preserve">the existing and future </w:t>
      </w:r>
      <w:r w:rsidR="00C811AE">
        <w:rPr>
          <w:rFonts w:ascii="Arial" w:hAnsi="Arial" w:cs="Arial"/>
          <w:sz w:val="20"/>
          <w:szCs w:val="20"/>
        </w:rPr>
        <w:t>CA</w:t>
      </w:r>
      <w:r w:rsidR="00523AE4">
        <w:rPr>
          <w:rFonts w:ascii="Arial" w:hAnsi="Arial" w:cs="Arial"/>
          <w:sz w:val="20"/>
          <w:szCs w:val="20"/>
        </w:rPr>
        <w:t>/</w:t>
      </w:r>
      <w:r w:rsidR="00C811AE">
        <w:rPr>
          <w:rFonts w:ascii="Arial" w:hAnsi="Arial" w:cs="Arial"/>
          <w:sz w:val="20"/>
          <w:szCs w:val="20"/>
        </w:rPr>
        <w:t>DC combinations with sub-1GHz band pairing with UL CA_n77(2A) or</w:t>
      </w:r>
      <w:r w:rsidR="009918E9">
        <w:rPr>
          <w:rFonts w:ascii="Arial" w:hAnsi="Arial" w:cs="Arial"/>
          <w:sz w:val="20"/>
          <w:szCs w:val="20"/>
        </w:rPr>
        <w:t xml:space="preserve"> UL </w:t>
      </w:r>
      <w:r w:rsidR="00C811AE">
        <w:rPr>
          <w:rFonts w:ascii="Arial" w:hAnsi="Arial" w:cs="Arial"/>
          <w:sz w:val="20"/>
          <w:szCs w:val="20"/>
        </w:rPr>
        <w:t xml:space="preserve">CA_n78(2A) in the </w:t>
      </w:r>
      <w:r w:rsidR="00523AE4">
        <w:rPr>
          <w:rFonts w:ascii="Arial" w:hAnsi="Arial" w:cs="Arial"/>
          <w:sz w:val="20"/>
          <w:szCs w:val="20"/>
        </w:rPr>
        <w:t>technical specifications</w:t>
      </w:r>
      <w:r>
        <w:rPr>
          <w:rFonts w:ascii="Arial" w:hAnsi="Arial" w:cs="Arial"/>
          <w:sz w:val="20"/>
          <w:szCs w:val="20"/>
        </w:rPr>
        <w:t>.</w:t>
      </w:r>
    </w:p>
    <w:p w14:paraId="06E92CC7" w14:textId="7E65AB84" w:rsidR="008E7986" w:rsidRPr="0093313C" w:rsidRDefault="00A95DCB" w:rsidP="00A75621">
      <w:pPr>
        <w:jc w:val="both"/>
        <w:rPr>
          <w:rFonts w:ascii="Arial" w:hAnsi="Arial" w:cs="Arial"/>
          <w:sz w:val="20"/>
          <w:szCs w:val="20"/>
        </w:rPr>
      </w:pPr>
      <w:r>
        <w:rPr>
          <w:rFonts w:ascii="Arial" w:hAnsi="Arial" w:cs="Arial"/>
          <w:sz w:val="20"/>
          <w:szCs w:val="20"/>
        </w:rPr>
        <w:t xml:space="preserve">     </w:t>
      </w:r>
      <w:r w:rsidRPr="00A95DCB">
        <w:rPr>
          <w:rFonts w:ascii="Arial" w:hAnsi="Arial" w:cs="Arial"/>
          <w:sz w:val="20"/>
          <w:szCs w:val="20"/>
        </w:rPr>
        <w:t xml:space="preserve">     </w:t>
      </w:r>
      <w:r w:rsidR="004B2CAA" w:rsidRPr="00A95DCB">
        <w:rPr>
          <w:rFonts w:ascii="Arial" w:hAnsi="Arial" w:cs="Arial"/>
          <w:sz w:val="20"/>
          <w:szCs w:val="20"/>
        </w:rPr>
        <w:t xml:space="preserve"> </w:t>
      </w:r>
      <w:r w:rsidR="000F21E4" w:rsidRPr="00A95DCB">
        <w:rPr>
          <w:rFonts w:ascii="Arial" w:hAnsi="Arial" w:cs="Arial"/>
          <w:sz w:val="20"/>
          <w:szCs w:val="20"/>
        </w:rPr>
        <w:t xml:space="preserve"> </w:t>
      </w:r>
      <w:r w:rsidR="00A14182" w:rsidRPr="00A95DCB">
        <w:rPr>
          <w:rFonts w:ascii="Arial" w:hAnsi="Arial" w:cs="Arial"/>
          <w:sz w:val="20"/>
          <w:szCs w:val="20"/>
          <w:lang w:val="en-GB"/>
        </w:rPr>
        <w:t xml:space="preserve"> </w:t>
      </w:r>
      <w:r w:rsidR="00531036" w:rsidRPr="00A95DCB">
        <w:rPr>
          <w:rFonts w:ascii="Arial" w:hAnsi="Arial" w:cs="Arial"/>
          <w:sz w:val="20"/>
          <w:szCs w:val="20"/>
          <w:lang w:val="en-GB"/>
        </w:rPr>
        <w:t xml:space="preserve"> </w:t>
      </w:r>
      <w:r w:rsidR="005C43AC" w:rsidRPr="00A95DCB">
        <w:rPr>
          <w:rFonts w:ascii="Arial" w:hAnsi="Arial" w:cs="Arial"/>
          <w:sz w:val="20"/>
          <w:szCs w:val="20"/>
          <w:lang w:val="en-GB"/>
        </w:rPr>
        <w:t xml:space="preserve"> </w:t>
      </w:r>
      <w:r w:rsidR="00A02BA9" w:rsidRPr="00A95DCB">
        <w:rPr>
          <w:rFonts w:ascii="Arial" w:hAnsi="Arial" w:cs="Arial"/>
          <w:sz w:val="20"/>
          <w:szCs w:val="20"/>
        </w:rPr>
        <w:t xml:space="preserve">  </w:t>
      </w:r>
      <w:r w:rsidR="00C331E9" w:rsidRPr="00A95DCB">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93313C">
      <w:pPr>
        <w:pStyle w:val="Heading1"/>
        <w:numPr>
          <w:ilvl w:val="0"/>
          <w:numId w:val="11"/>
        </w:numPr>
        <w:spacing w:before="120" w:after="120"/>
        <w:ind w:left="1138" w:hanging="1138"/>
      </w:pPr>
      <w:r>
        <w:t>Discussion</w:t>
      </w:r>
    </w:p>
    <w:p w14:paraId="63B2E3AA" w14:textId="77777777" w:rsidR="0011748D" w:rsidRDefault="0011748D" w:rsidP="00A51D63">
      <w:pPr>
        <w:jc w:val="both"/>
        <w:rPr>
          <w:rFonts w:ascii="Arial" w:hAnsi="Arial" w:cs="Arial"/>
          <w:bCs/>
          <w:sz w:val="20"/>
          <w:szCs w:val="20"/>
        </w:rPr>
      </w:pPr>
    </w:p>
    <w:p w14:paraId="12946531" w14:textId="7DF0D115" w:rsidR="000F3156" w:rsidRDefault="00523AE4" w:rsidP="00A51D63">
      <w:pPr>
        <w:spacing w:after="120"/>
        <w:jc w:val="both"/>
        <w:rPr>
          <w:rFonts w:ascii="Arial" w:hAnsi="Arial" w:cs="Arial"/>
          <w:sz w:val="20"/>
          <w:szCs w:val="20"/>
        </w:rPr>
      </w:pPr>
      <w:r>
        <w:rPr>
          <w:rFonts w:ascii="Arial" w:hAnsi="Arial" w:cs="Arial"/>
          <w:sz w:val="20"/>
          <w:szCs w:val="20"/>
        </w:rPr>
        <w:t>Using CA_n5-n77(2A) as an example, Figure 2-1 illustrates the mech</w:t>
      </w:r>
      <w:r w:rsidR="00610715">
        <w:rPr>
          <w:rFonts w:ascii="Arial" w:hAnsi="Arial" w:cs="Arial"/>
          <w:sz w:val="20"/>
          <w:szCs w:val="20"/>
        </w:rPr>
        <w:t>anisms of n5 DL REFSENS impact caused by n77 2UL IMD2 and IMD4.</w:t>
      </w:r>
    </w:p>
    <w:p w14:paraId="1A91FB62" w14:textId="6D658FAD" w:rsidR="00610715" w:rsidRDefault="00610715" w:rsidP="001645BD">
      <w:pPr>
        <w:jc w:val="both"/>
        <w:rPr>
          <w:rFonts w:ascii="Arial" w:hAnsi="Arial" w:cs="Arial"/>
          <w:sz w:val="20"/>
          <w:szCs w:val="20"/>
        </w:rPr>
      </w:pPr>
    </w:p>
    <w:p w14:paraId="6C45DF13" w14:textId="0E2DF37C" w:rsidR="00610715" w:rsidRDefault="001645BD" w:rsidP="001645BD">
      <w:pPr>
        <w:spacing w:after="120"/>
        <w:jc w:val="center"/>
        <w:rPr>
          <w:rFonts w:ascii="Arial" w:hAnsi="Arial" w:cs="Arial"/>
          <w:sz w:val="20"/>
          <w:szCs w:val="20"/>
        </w:rPr>
      </w:pPr>
      <w:r w:rsidRPr="001645BD">
        <w:rPr>
          <w:rFonts w:ascii="Arial" w:hAnsi="Arial" w:cs="Arial"/>
          <w:noProof/>
          <w:sz w:val="20"/>
          <w:szCs w:val="20"/>
        </w:rPr>
        <w:drawing>
          <wp:inline distT="0" distB="0" distL="0" distR="0" wp14:anchorId="68667863" wp14:editId="14236E31">
            <wp:extent cx="6122035" cy="2593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593975"/>
                    </a:xfrm>
                    <a:prstGeom prst="rect">
                      <a:avLst/>
                    </a:prstGeom>
                  </pic:spPr>
                </pic:pic>
              </a:graphicData>
            </a:graphic>
          </wp:inline>
        </w:drawing>
      </w:r>
    </w:p>
    <w:p w14:paraId="13E29119" w14:textId="77777777" w:rsidR="001645BD" w:rsidRDefault="001645BD" w:rsidP="001645BD">
      <w:pPr>
        <w:jc w:val="center"/>
        <w:rPr>
          <w:rFonts w:ascii="Arial" w:hAnsi="Arial" w:cs="Arial"/>
          <w:sz w:val="20"/>
          <w:szCs w:val="20"/>
        </w:rPr>
      </w:pPr>
    </w:p>
    <w:p w14:paraId="6A5AE9DE" w14:textId="02B95874" w:rsidR="000F3156" w:rsidRDefault="001645BD" w:rsidP="00210E0A">
      <w:pPr>
        <w:spacing w:after="120"/>
        <w:jc w:val="center"/>
        <w:rPr>
          <w:rFonts w:ascii="Arial" w:hAnsi="Arial" w:cs="Arial"/>
          <w:sz w:val="20"/>
          <w:szCs w:val="20"/>
        </w:rPr>
      </w:pPr>
      <w:r>
        <w:rPr>
          <w:rFonts w:ascii="Arial" w:hAnsi="Arial" w:cs="Arial"/>
          <w:b/>
          <w:sz w:val="20"/>
          <w:szCs w:val="20"/>
        </w:rPr>
        <w:t xml:space="preserve">Figure </w:t>
      </w:r>
      <w:r w:rsidRPr="002D405E">
        <w:rPr>
          <w:rFonts w:ascii="Arial" w:hAnsi="Arial" w:cs="Arial"/>
          <w:b/>
          <w:sz w:val="20"/>
          <w:szCs w:val="20"/>
        </w:rPr>
        <w:t xml:space="preserve">2-1 </w:t>
      </w:r>
      <w:r w:rsidR="00210E0A" w:rsidRPr="00210E0A">
        <w:rPr>
          <w:rFonts w:ascii="Arial" w:hAnsi="Arial" w:cs="Arial"/>
          <w:b/>
          <w:bCs/>
          <w:sz w:val="20"/>
          <w:szCs w:val="20"/>
        </w:rPr>
        <w:t>n5 DL REFSENS impact caused by n77 2UL IMD2 and IMD4</w:t>
      </w:r>
      <w:r w:rsidR="00210E0A">
        <w:rPr>
          <w:rFonts w:ascii="Arial" w:hAnsi="Arial" w:cs="Arial"/>
          <w:b/>
          <w:bCs/>
          <w:sz w:val="20"/>
          <w:szCs w:val="20"/>
        </w:rPr>
        <w:t xml:space="preserve"> for CA_n5-n77(2A)</w:t>
      </w:r>
    </w:p>
    <w:p w14:paraId="5D25FE87" w14:textId="77777777" w:rsidR="00423B10" w:rsidRDefault="0082461B" w:rsidP="00423B10">
      <w:pPr>
        <w:spacing w:after="120"/>
        <w:jc w:val="both"/>
        <w:rPr>
          <w:rFonts w:ascii="Arial" w:hAnsi="Arial" w:cs="Arial"/>
          <w:sz w:val="20"/>
          <w:szCs w:val="20"/>
        </w:rPr>
      </w:pPr>
      <w:r>
        <w:rPr>
          <w:rFonts w:ascii="Arial" w:hAnsi="Arial" w:cs="Arial"/>
          <w:sz w:val="20"/>
          <w:szCs w:val="20"/>
        </w:rPr>
        <w:lastRenderedPageBreak/>
        <w:t xml:space="preserve">Despite </w:t>
      </w:r>
      <w:r w:rsidR="00423B10">
        <w:rPr>
          <w:rFonts w:ascii="Arial" w:hAnsi="Arial" w:cs="Arial"/>
          <w:sz w:val="20"/>
          <w:szCs w:val="20"/>
        </w:rPr>
        <w:t>IMD2 would not have impact to any LB DL carrier based on current Band n77 deployment as the required carrier frequency separation is more than 600 MHz, IMD4 impact can practically occur as is shown in Figure 2-1 where the example carrier frequencies are well within the US Band n77 operation ranges.</w:t>
      </w:r>
    </w:p>
    <w:p w14:paraId="115CF814" w14:textId="77777777" w:rsidR="00423B10" w:rsidRDefault="00423B10" w:rsidP="000F3156">
      <w:pPr>
        <w:jc w:val="both"/>
        <w:rPr>
          <w:rFonts w:ascii="Arial" w:hAnsi="Arial" w:cs="Arial"/>
          <w:sz w:val="20"/>
          <w:szCs w:val="20"/>
        </w:rPr>
      </w:pPr>
    </w:p>
    <w:p w14:paraId="7BA288CC" w14:textId="724D8763" w:rsidR="006D0A3C" w:rsidRDefault="00423B10" w:rsidP="006D0A3C">
      <w:pPr>
        <w:spacing w:after="120"/>
        <w:jc w:val="both"/>
        <w:rPr>
          <w:rFonts w:ascii="Arial" w:hAnsi="Arial" w:cs="Arial"/>
          <w:sz w:val="20"/>
          <w:szCs w:val="20"/>
        </w:rPr>
      </w:pPr>
      <w:r>
        <w:rPr>
          <w:rFonts w:ascii="Arial" w:hAnsi="Arial" w:cs="Arial"/>
          <w:sz w:val="20"/>
          <w:szCs w:val="20"/>
        </w:rPr>
        <w:t xml:space="preserve">For MSD caused by IMD4, our preliminary analysis shows that the IMD4 power level at the PA output can be as high as </w:t>
      </w:r>
      <w:r w:rsidR="00142747">
        <w:rPr>
          <w:rFonts w:ascii="Arial" w:hAnsi="Arial" w:cs="Arial"/>
          <w:sz w:val="20"/>
          <w:szCs w:val="20"/>
        </w:rPr>
        <w:t xml:space="preserve">-20 dBm or worse. This would translate into MSD around 20 dB or more based on typical filter rejection and antenna isolation. Therefore, the REFSENS impact to </w:t>
      </w:r>
      <w:r w:rsidR="006D0A3C">
        <w:rPr>
          <w:rFonts w:ascii="Arial" w:hAnsi="Arial" w:cs="Arial"/>
          <w:sz w:val="20"/>
          <w:szCs w:val="20"/>
        </w:rPr>
        <w:t>LB DL carrier caused by IMD4 under such band configuration should not be overlooked.</w:t>
      </w:r>
    </w:p>
    <w:p w14:paraId="095E063B" w14:textId="77777777" w:rsidR="006D0A3C" w:rsidRDefault="006D0A3C" w:rsidP="000F3156">
      <w:pPr>
        <w:jc w:val="both"/>
        <w:rPr>
          <w:rFonts w:ascii="Arial" w:hAnsi="Arial" w:cs="Arial"/>
          <w:sz w:val="20"/>
          <w:szCs w:val="20"/>
        </w:rPr>
      </w:pPr>
    </w:p>
    <w:p w14:paraId="3AE0BF9A" w14:textId="42B983F7" w:rsidR="001645BD" w:rsidRPr="009918E9" w:rsidRDefault="006D0A3C" w:rsidP="009918E9">
      <w:pPr>
        <w:spacing w:after="120"/>
        <w:jc w:val="both"/>
        <w:rPr>
          <w:rFonts w:ascii="Arial" w:hAnsi="Arial" w:cs="Arial"/>
          <w:i/>
          <w:iCs/>
          <w:sz w:val="20"/>
          <w:szCs w:val="20"/>
        </w:rPr>
      </w:pPr>
      <w:r w:rsidRPr="009918E9">
        <w:rPr>
          <w:rFonts w:ascii="Arial" w:hAnsi="Arial" w:cs="Arial"/>
          <w:b/>
          <w:bCs/>
          <w:i/>
          <w:iCs/>
          <w:sz w:val="20"/>
          <w:szCs w:val="20"/>
        </w:rPr>
        <w:t>Proposal</w:t>
      </w:r>
      <w:r w:rsidRPr="009918E9">
        <w:rPr>
          <w:rFonts w:ascii="Arial" w:hAnsi="Arial" w:cs="Arial"/>
          <w:i/>
          <w:iCs/>
          <w:sz w:val="20"/>
          <w:szCs w:val="20"/>
        </w:rPr>
        <w:t xml:space="preserve">: For the existing and future CA/DC combinations with sub-1GHz band pairing with UL CA_n77(2A) or </w:t>
      </w:r>
      <w:r w:rsidR="005D2525">
        <w:rPr>
          <w:rFonts w:ascii="Arial" w:hAnsi="Arial" w:cs="Arial"/>
          <w:i/>
          <w:iCs/>
          <w:sz w:val="20"/>
          <w:szCs w:val="20"/>
        </w:rPr>
        <w:t xml:space="preserve">UL </w:t>
      </w:r>
      <w:r w:rsidRPr="009918E9">
        <w:rPr>
          <w:rFonts w:ascii="Arial" w:hAnsi="Arial" w:cs="Arial"/>
          <w:i/>
          <w:iCs/>
          <w:sz w:val="20"/>
          <w:szCs w:val="20"/>
        </w:rPr>
        <w:t xml:space="preserve">CA_n78(2A), the </w:t>
      </w:r>
      <w:r w:rsidR="009918E9">
        <w:rPr>
          <w:rFonts w:ascii="Arial" w:hAnsi="Arial" w:cs="Arial"/>
          <w:i/>
          <w:iCs/>
          <w:sz w:val="20"/>
          <w:szCs w:val="20"/>
        </w:rPr>
        <w:t xml:space="preserve">applicable </w:t>
      </w:r>
      <w:r w:rsidRPr="009918E9">
        <w:rPr>
          <w:rFonts w:ascii="Arial" w:hAnsi="Arial" w:cs="Arial"/>
          <w:i/>
          <w:iCs/>
          <w:sz w:val="20"/>
          <w:szCs w:val="20"/>
        </w:rPr>
        <w:t xml:space="preserve">MSD requirement and test configuration due to IMD4 should be specified in the technical specifications.  </w:t>
      </w:r>
      <w:r w:rsidR="00423B10" w:rsidRPr="009918E9">
        <w:rPr>
          <w:rFonts w:ascii="Arial" w:hAnsi="Arial" w:cs="Arial"/>
          <w:i/>
          <w:iCs/>
          <w:sz w:val="20"/>
          <w:szCs w:val="20"/>
        </w:rPr>
        <w:t xml:space="preserve">    </w:t>
      </w:r>
    </w:p>
    <w:p w14:paraId="6AD08309" w14:textId="65759F3F" w:rsidR="002A394A" w:rsidRPr="009918E9" w:rsidRDefault="00210E0A" w:rsidP="002A394A">
      <w:pPr>
        <w:jc w:val="both"/>
        <w:rPr>
          <w:rFonts w:ascii="Arial" w:hAnsi="Arial" w:cs="Arial"/>
          <w:sz w:val="20"/>
          <w:szCs w:val="20"/>
        </w:rPr>
      </w:pPr>
      <w:r>
        <w:rPr>
          <w:rFonts w:ascii="Arial" w:hAnsi="Arial" w:cs="Arial"/>
          <w:sz w:val="20"/>
          <w:szCs w:val="20"/>
        </w:rPr>
        <w:t xml:space="preserve"> </w:t>
      </w:r>
    </w:p>
    <w:p w14:paraId="34C99636" w14:textId="288D14AC" w:rsidR="008E7986" w:rsidRDefault="008E7986" w:rsidP="002A394A">
      <w:pPr>
        <w:pStyle w:val="Heading1"/>
        <w:spacing w:before="120" w:after="120"/>
        <w:ind w:left="1138" w:hanging="1138"/>
      </w:pPr>
      <w:r>
        <w:t>3</w:t>
      </w:r>
      <w:r>
        <w:tab/>
        <w:t>Conclusion</w:t>
      </w:r>
    </w:p>
    <w:p w14:paraId="673660DA" w14:textId="77777777" w:rsidR="004768DA" w:rsidRDefault="004768DA" w:rsidP="004768DA">
      <w:pPr>
        <w:jc w:val="both"/>
        <w:rPr>
          <w:rFonts w:ascii="Arial" w:hAnsi="Arial" w:cs="Arial"/>
        </w:rPr>
      </w:pPr>
    </w:p>
    <w:p w14:paraId="04AEBBF8" w14:textId="124053A5" w:rsidR="006D7B72" w:rsidRPr="00BA50B0" w:rsidRDefault="00FA5E13" w:rsidP="00C358C6">
      <w:pPr>
        <w:spacing w:after="120"/>
        <w:jc w:val="both"/>
        <w:rPr>
          <w:rFonts w:ascii="Arial" w:hAnsi="Arial" w:cs="Arial"/>
          <w:bCs/>
          <w:sz w:val="20"/>
          <w:szCs w:val="20"/>
        </w:rPr>
      </w:pPr>
      <w:r>
        <w:rPr>
          <w:rFonts w:ascii="Arial" w:hAnsi="Arial" w:cs="Arial"/>
          <w:sz w:val="20"/>
          <w:szCs w:val="20"/>
        </w:rPr>
        <w:t>In this contribution, we propose to include the applicable MSD requirement and test configuration due to IMD4 for the existing and future CA/DC combinations with sub-1GHz band pairing with UL CA_n77(2A) or UL CA_n78(2A) in the technical specifications.</w:t>
      </w:r>
    </w:p>
    <w:p w14:paraId="2BD3E33E" w14:textId="48D5A101" w:rsidR="0068530E" w:rsidRDefault="0068530E" w:rsidP="0068530E">
      <w:pPr>
        <w:jc w:val="both"/>
        <w:rPr>
          <w:rFonts w:ascii="Arial" w:hAnsi="Arial" w:cs="Arial"/>
          <w:bCs/>
          <w:sz w:val="20"/>
          <w:szCs w:val="20"/>
        </w:rPr>
      </w:pPr>
    </w:p>
    <w:p w14:paraId="468E88D1" w14:textId="76E41FCE" w:rsidR="00FA5E13" w:rsidRDefault="00FA5E13" w:rsidP="00FA5E13">
      <w:pPr>
        <w:spacing w:after="120"/>
        <w:jc w:val="both"/>
        <w:rPr>
          <w:rFonts w:ascii="Arial" w:hAnsi="Arial" w:cs="Arial"/>
          <w:i/>
          <w:iCs/>
          <w:sz w:val="20"/>
          <w:szCs w:val="20"/>
        </w:rPr>
      </w:pPr>
      <w:r w:rsidRPr="009918E9">
        <w:rPr>
          <w:rFonts w:ascii="Arial" w:hAnsi="Arial" w:cs="Arial"/>
          <w:b/>
          <w:bCs/>
          <w:i/>
          <w:iCs/>
          <w:sz w:val="20"/>
          <w:szCs w:val="20"/>
        </w:rPr>
        <w:t>Proposal</w:t>
      </w:r>
      <w:r w:rsidRPr="009918E9">
        <w:rPr>
          <w:rFonts w:ascii="Arial" w:hAnsi="Arial" w:cs="Arial"/>
          <w:i/>
          <w:iCs/>
          <w:sz w:val="20"/>
          <w:szCs w:val="20"/>
        </w:rPr>
        <w:t xml:space="preserve">: For the existing and future CA/DC combinations with sub-1GHz band pairing with UL CA_n77(2A) or </w:t>
      </w:r>
      <w:r w:rsidR="005D2525">
        <w:rPr>
          <w:rFonts w:ascii="Arial" w:hAnsi="Arial" w:cs="Arial"/>
          <w:i/>
          <w:iCs/>
          <w:sz w:val="20"/>
          <w:szCs w:val="20"/>
        </w:rPr>
        <w:t xml:space="preserve">UL </w:t>
      </w:r>
      <w:r w:rsidRPr="009918E9">
        <w:rPr>
          <w:rFonts w:ascii="Arial" w:hAnsi="Arial" w:cs="Arial"/>
          <w:i/>
          <w:iCs/>
          <w:sz w:val="20"/>
          <w:szCs w:val="20"/>
        </w:rPr>
        <w:t xml:space="preserve">CA_n78(2A), the </w:t>
      </w:r>
      <w:r>
        <w:rPr>
          <w:rFonts w:ascii="Arial" w:hAnsi="Arial" w:cs="Arial"/>
          <w:i/>
          <w:iCs/>
          <w:sz w:val="20"/>
          <w:szCs w:val="20"/>
        </w:rPr>
        <w:t xml:space="preserve">applicable </w:t>
      </w:r>
      <w:r w:rsidRPr="009918E9">
        <w:rPr>
          <w:rFonts w:ascii="Arial" w:hAnsi="Arial" w:cs="Arial"/>
          <w:i/>
          <w:iCs/>
          <w:sz w:val="20"/>
          <w:szCs w:val="20"/>
        </w:rPr>
        <w:t>MSD requirement and test configuration due to IMD4 should be specified in the technical specifications.</w:t>
      </w:r>
    </w:p>
    <w:p w14:paraId="650C4896" w14:textId="77777777" w:rsidR="00FA5E13" w:rsidRPr="00FA5E13" w:rsidRDefault="00FA5E13" w:rsidP="00FA5E13">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453E1EC8" w14:textId="14AAD979" w:rsidR="00357B94" w:rsidRPr="00357B94" w:rsidRDefault="00787B15" w:rsidP="00357B94">
      <w:pPr>
        <w:pStyle w:val="EX"/>
        <w:spacing w:after="180"/>
        <w:ind w:left="374" w:hanging="374"/>
        <w:jc w:val="both"/>
        <w:rPr>
          <w:rFonts w:ascii="Arial" w:hAnsi="Arial" w:cs="Arial"/>
          <w:bCs/>
          <w:sz w:val="20"/>
          <w:szCs w:val="20"/>
        </w:rPr>
      </w:pPr>
      <w:r w:rsidRPr="00787B15">
        <w:rPr>
          <w:rFonts w:ascii="Arial" w:hAnsi="Arial" w:cs="Arial"/>
          <w:bCs/>
          <w:sz w:val="20"/>
          <w:szCs w:val="20"/>
        </w:rPr>
        <w:t>R4-2</w:t>
      </w:r>
      <w:r w:rsidR="00015E83">
        <w:rPr>
          <w:rFonts w:ascii="Arial" w:hAnsi="Arial" w:cs="Arial"/>
          <w:bCs/>
          <w:sz w:val="20"/>
          <w:szCs w:val="20"/>
        </w:rPr>
        <w:t>21</w:t>
      </w:r>
      <w:r w:rsidR="005D2525">
        <w:rPr>
          <w:rFonts w:ascii="Arial" w:hAnsi="Arial" w:cs="Arial"/>
          <w:bCs/>
          <w:sz w:val="20"/>
          <w:szCs w:val="20"/>
        </w:rPr>
        <w:t>6383</w:t>
      </w:r>
      <w:r w:rsidRPr="00787B15">
        <w:rPr>
          <w:rFonts w:ascii="Arial" w:hAnsi="Arial" w:cs="Arial"/>
          <w:bCs/>
          <w:sz w:val="20"/>
          <w:szCs w:val="20"/>
        </w:rPr>
        <w:t xml:space="preserve"> “</w:t>
      </w:r>
      <w:r w:rsidR="005D2525" w:rsidRPr="005D2525">
        <w:rPr>
          <w:rFonts w:ascii="Arial" w:hAnsi="Arial" w:cs="Arial"/>
          <w:bCs/>
          <w:sz w:val="20"/>
          <w:szCs w:val="20"/>
          <w:lang w:val="en-GB"/>
        </w:rPr>
        <w:t>DraftCR Additions_to_CA_n71-n77</w:t>
      </w:r>
      <w:r w:rsidRPr="00787B15">
        <w:rPr>
          <w:rFonts w:ascii="Arial" w:hAnsi="Arial" w:cs="Arial"/>
          <w:bCs/>
          <w:sz w:val="20"/>
          <w:szCs w:val="20"/>
        </w:rPr>
        <w:t xml:space="preserve">”, </w:t>
      </w:r>
      <w:r w:rsidR="005D2525" w:rsidRPr="005D2525">
        <w:rPr>
          <w:rFonts w:ascii="Arial" w:hAnsi="Arial" w:cs="Arial"/>
          <w:bCs/>
          <w:sz w:val="20"/>
          <w:szCs w:val="20"/>
          <w:lang w:val="en-GB"/>
        </w:rPr>
        <w:t>Nokia, Bell, Telus</w:t>
      </w:r>
      <w:r w:rsidRPr="00787B15">
        <w:rPr>
          <w:rFonts w:ascii="Arial" w:hAnsi="Arial" w:cs="Arial"/>
          <w:bCs/>
          <w:sz w:val="20"/>
          <w:szCs w:val="20"/>
        </w:rPr>
        <w:t>, 3GPP TSG-RAN WG4 Meeting #</w:t>
      </w:r>
      <w:r w:rsidR="00015E83">
        <w:rPr>
          <w:rFonts w:ascii="Arial" w:hAnsi="Arial" w:cs="Arial"/>
          <w:bCs/>
          <w:sz w:val="20"/>
          <w:szCs w:val="20"/>
        </w:rPr>
        <w:t>104bis</w:t>
      </w:r>
      <w:r w:rsidRPr="00787B15">
        <w:rPr>
          <w:rFonts w:ascii="Arial" w:hAnsi="Arial" w:cs="Arial"/>
          <w:bCs/>
          <w:sz w:val="20"/>
          <w:szCs w:val="20"/>
        </w:rPr>
        <w:t xml:space="preserve">-e, </w:t>
      </w:r>
      <w:r w:rsidR="00015E83">
        <w:rPr>
          <w:rFonts w:ascii="Arial" w:hAnsi="Arial" w:cs="Arial"/>
          <w:bCs/>
          <w:sz w:val="20"/>
          <w:szCs w:val="20"/>
        </w:rPr>
        <w:t>October</w:t>
      </w:r>
      <w:r w:rsidRPr="00787B15">
        <w:rPr>
          <w:rFonts w:ascii="Arial" w:hAnsi="Arial" w:cs="Arial"/>
          <w:bCs/>
          <w:sz w:val="20"/>
          <w:szCs w:val="20"/>
        </w:rPr>
        <w:t xml:space="preserve"> </w:t>
      </w:r>
      <w:r w:rsidR="00015E83">
        <w:rPr>
          <w:rFonts w:ascii="Arial" w:hAnsi="Arial" w:cs="Arial"/>
          <w:bCs/>
          <w:sz w:val="20"/>
          <w:szCs w:val="20"/>
        </w:rPr>
        <w:t>10</w:t>
      </w:r>
      <w:r w:rsidRPr="00015E83">
        <w:rPr>
          <w:rFonts w:ascii="Arial" w:hAnsi="Arial" w:cs="Arial"/>
          <w:bCs/>
          <w:sz w:val="20"/>
          <w:szCs w:val="20"/>
          <w:vertAlign w:val="superscript"/>
        </w:rPr>
        <w:t>th</w:t>
      </w:r>
      <w:r w:rsidRPr="00787B15">
        <w:rPr>
          <w:rFonts w:ascii="Arial" w:hAnsi="Arial" w:cs="Arial"/>
          <w:bCs/>
          <w:sz w:val="20"/>
          <w:szCs w:val="20"/>
        </w:rPr>
        <w:t xml:space="preserve"> – </w:t>
      </w:r>
      <w:r w:rsidR="00015E83">
        <w:rPr>
          <w:rFonts w:ascii="Arial" w:hAnsi="Arial" w:cs="Arial"/>
          <w:bCs/>
          <w:sz w:val="20"/>
          <w:szCs w:val="20"/>
        </w:rPr>
        <w:t>19</w:t>
      </w:r>
      <w:r w:rsidRPr="00015E83">
        <w:rPr>
          <w:rFonts w:ascii="Arial" w:hAnsi="Arial" w:cs="Arial"/>
          <w:bCs/>
          <w:sz w:val="20"/>
          <w:szCs w:val="20"/>
          <w:vertAlign w:val="superscript"/>
        </w:rPr>
        <w:t>th</w:t>
      </w:r>
      <w:r w:rsidRPr="00787B15">
        <w:rPr>
          <w:rFonts w:ascii="Arial" w:hAnsi="Arial" w:cs="Arial"/>
          <w:bCs/>
          <w:sz w:val="20"/>
          <w:szCs w:val="20"/>
        </w:rPr>
        <w:t>, 202</w:t>
      </w:r>
      <w:r w:rsidR="00015E83">
        <w:rPr>
          <w:rFonts w:ascii="Arial" w:hAnsi="Arial" w:cs="Arial"/>
          <w:bCs/>
          <w:sz w:val="20"/>
          <w:szCs w:val="20"/>
        </w:rPr>
        <w:t>2</w:t>
      </w: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7C42CCD6" w14:textId="1246A3E7" w:rsidR="0057672C" w:rsidRPr="0057672C" w:rsidRDefault="0057672C" w:rsidP="0057672C">
      <w:pPr>
        <w:pStyle w:val="EX"/>
        <w:numPr>
          <w:ilvl w:val="0"/>
          <w:numId w:val="0"/>
        </w:numPr>
        <w:spacing w:after="180"/>
        <w:ind w:left="369" w:hanging="369"/>
        <w:jc w:val="both"/>
        <w:rPr>
          <w:rFonts w:ascii="Arial" w:hAnsi="Arial" w:cs="Arial"/>
          <w:bCs/>
          <w:sz w:val="20"/>
          <w:szCs w:val="20"/>
        </w:rPr>
      </w:pPr>
    </w:p>
    <w:sectPr w:rsidR="0057672C" w:rsidRPr="0057672C"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A7F09" w14:textId="77777777" w:rsidR="00075B78" w:rsidRDefault="00075B78">
      <w:r>
        <w:separator/>
      </w:r>
    </w:p>
  </w:endnote>
  <w:endnote w:type="continuationSeparator" w:id="0">
    <w:p w14:paraId="6E5AD71B" w14:textId="77777777" w:rsidR="00075B78" w:rsidRDefault="0007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61213" w14:textId="77777777" w:rsidR="00075B78" w:rsidRDefault="00075B78">
      <w:r>
        <w:separator/>
      </w:r>
    </w:p>
  </w:footnote>
  <w:footnote w:type="continuationSeparator" w:id="0">
    <w:p w14:paraId="76EAD45D" w14:textId="77777777" w:rsidR="00075B78" w:rsidRDefault="00075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5"/>
  </w:num>
  <w:num w:numId="5" w16cid:durableId="977950936">
    <w:abstractNumId w:val="2"/>
  </w:num>
  <w:num w:numId="6" w16cid:durableId="1850876431">
    <w:abstractNumId w:val="2"/>
  </w:num>
  <w:num w:numId="7" w16cid:durableId="428896142">
    <w:abstractNumId w:val="12"/>
  </w:num>
  <w:num w:numId="8" w16cid:durableId="2080327107">
    <w:abstractNumId w:val="3"/>
  </w:num>
  <w:num w:numId="9" w16cid:durableId="459036515">
    <w:abstractNumId w:val="13"/>
  </w:num>
  <w:num w:numId="10" w16cid:durableId="892421984">
    <w:abstractNumId w:val="4"/>
  </w:num>
  <w:num w:numId="11" w16cid:durableId="973826835">
    <w:abstractNumId w:val="5"/>
  </w:num>
  <w:num w:numId="12" w16cid:durableId="48696969">
    <w:abstractNumId w:val="17"/>
  </w:num>
  <w:num w:numId="13" w16cid:durableId="1621182100">
    <w:abstractNumId w:val="7"/>
  </w:num>
  <w:num w:numId="14" w16cid:durableId="681855791">
    <w:abstractNumId w:val="8"/>
  </w:num>
  <w:num w:numId="15" w16cid:durableId="1387412062">
    <w:abstractNumId w:val="14"/>
  </w:num>
  <w:num w:numId="16" w16cid:durableId="1707214678">
    <w:abstractNumId w:val="18"/>
  </w:num>
  <w:num w:numId="17" w16cid:durableId="1228883719">
    <w:abstractNumId w:val="10"/>
  </w:num>
  <w:num w:numId="18" w16cid:durableId="1736001611">
    <w:abstractNumId w:val="6"/>
  </w:num>
  <w:num w:numId="19" w16cid:durableId="1708026189">
    <w:abstractNumId w:val="16"/>
  </w:num>
  <w:num w:numId="20" w16cid:durableId="193615350">
    <w:abstractNumId w:val="9"/>
  </w:num>
  <w:num w:numId="21" w16cid:durableId="14781799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623D"/>
    <w:rsid w:val="00011CAD"/>
    <w:rsid w:val="00014526"/>
    <w:rsid w:val="0001496C"/>
    <w:rsid w:val="0001503B"/>
    <w:rsid w:val="00015E83"/>
    <w:rsid w:val="00016134"/>
    <w:rsid w:val="000206DB"/>
    <w:rsid w:val="00023B9C"/>
    <w:rsid w:val="00033397"/>
    <w:rsid w:val="000352E2"/>
    <w:rsid w:val="0003651E"/>
    <w:rsid w:val="00040095"/>
    <w:rsid w:val="00040A8C"/>
    <w:rsid w:val="000446B1"/>
    <w:rsid w:val="00044DE2"/>
    <w:rsid w:val="00051834"/>
    <w:rsid w:val="000526D6"/>
    <w:rsid w:val="00054529"/>
    <w:rsid w:val="00054A22"/>
    <w:rsid w:val="000572D5"/>
    <w:rsid w:val="000607C9"/>
    <w:rsid w:val="00061B4F"/>
    <w:rsid w:val="00062023"/>
    <w:rsid w:val="000655A6"/>
    <w:rsid w:val="00066C19"/>
    <w:rsid w:val="0006704A"/>
    <w:rsid w:val="00075B78"/>
    <w:rsid w:val="00080512"/>
    <w:rsid w:val="00080638"/>
    <w:rsid w:val="0008297C"/>
    <w:rsid w:val="00095EA8"/>
    <w:rsid w:val="000A0C3B"/>
    <w:rsid w:val="000A365D"/>
    <w:rsid w:val="000A68F3"/>
    <w:rsid w:val="000B61FB"/>
    <w:rsid w:val="000C018E"/>
    <w:rsid w:val="000C16C8"/>
    <w:rsid w:val="000C47C3"/>
    <w:rsid w:val="000C78DB"/>
    <w:rsid w:val="000D0571"/>
    <w:rsid w:val="000D3827"/>
    <w:rsid w:val="000D50E3"/>
    <w:rsid w:val="000D58AB"/>
    <w:rsid w:val="000D6A52"/>
    <w:rsid w:val="000E0695"/>
    <w:rsid w:val="000E1A37"/>
    <w:rsid w:val="000E1CAF"/>
    <w:rsid w:val="000E5C88"/>
    <w:rsid w:val="000E751D"/>
    <w:rsid w:val="000F21E4"/>
    <w:rsid w:val="000F3156"/>
    <w:rsid w:val="00104BC6"/>
    <w:rsid w:val="00104CDD"/>
    <w:rsid w:val="00104FCA"/>
    <w:rsid w:val="00113A07"/>
    <w:rsid w:val="00114E2C"/>
    <w:rsid w:val="0011748D"/>
    <w:rsid w:val="00121103"/>
    <w:rsid w:val="00133525"/>
    <w:rsid w:val="00141326"/>
    <w:rsid w:val="00141FA3"/>
    <w:rsid w:val="00142747"/>
    <w:rsid w:val="00146BF3"/>
    <w:rsid w:val="001476E2"/>
    <w:rsid w:val="0015786B"/>
    <w:rsid w:val="001645BD"/>
    <w:rsid w:val="001655BB"/>
    <w:rsid w:val="0016611C"/>
    <w:rsid w:val="00166B5C"/>
    <w:rsid w:val="0017591E"/>
    <w:rsid w:val="00176183"/>
    <w:rsid w:val="001775AC"/>
    <w:rsid w:val="00181118"/>
    <w:rsid w:val="001825F0"/>
    <w:rsid w:val="00183720"/>
    <w:rsid w:val="0018372A"/>
    <w:rsid w:val="001841B1"/>
    <w:rsid w:val="00185E52"/>
    <w:rsid w:val="00197470"/>
    <w:rsid w:val="001A410D"/>
    <w:rsid w:val="001A4C42"/>
    <w:rsid w:val="001A6141"/>
    <w:rsid w:val="001A7772"/>
    <w:rsid w:val="001B7371"/>
    <w:rsid w:val="001C21C3"/>
    <w:rsid w:val="001C5B11"/>
    <w:rsid w:val="001C64E9"/>
    <w:rsid w:val="001D02C2"/>
    <w:rsid w:val="001D1408"/>
    <w:rsid w:val="001D1470"/>
    <w:rsid w:val="001D2A82"/>
    <w:rsid w:val="001E0A62"/>
    <w:rsid w:val="001E145D"/>
    <w:rsid w:val="001F0C1D"/>
    <w:rsid w:val="001F1132"/>
    <w:rsid w:val="001F168B"/>
    <w:rsid w:val="001F6FF3"/>
    <w:rsid w:val="00204648"/>
    <w:rsid w:val="002058CF"/>
    <w:rsid w:val="00210E0A"/>
    <w:rsid w:val="002155A1"/>
    <w:rsid w:val="00215C07"/>
    <w:rsid w:val="0021744E"/>
    <w:rsid w:val="0022541F"/>
    <w:rsid w:val="00231349"/>
    <w:rsid w:val="002347A2"/>
    <w:rsid w:val="00234D70"/>
    <w:rsid w:val="00240C29"/>
    <w:rsid w:val="002450A4"/>
    <w:rsid w:val="00247926"/>
    <w:rsid w:val="002608DE"/>
    <w:rsid w:val="00261B7C"/>
    <w:rsid w:val="002637C2"/>
    <w:rsid w:val="0026424E"/>
    <w:rsid w:val="002675F0"/>
    <w:rsid w:val="00274A90"/>
    <w:rsid w:val="00276C70"/>
    <w:rsid w:val="00276EE4"/>
    <w:rsid w:val="00277172"/>
    <w:rsid w:val="00277585"/>
    <w:rsid w:val="00277626"/>
    <w:rsid w:val="00281680"/>
    <w:rsid w:val="0028193A"/>
    <w:rsid w:val="0028485D"/>
    <w:rsid w:val="0029079A"/>
    <w:rsid w:val="00293BAE"/>
    <w:rsid w:val="00296065"/>
    <w:rsid w:val="002A07F2"/>
    <w:rsid w:val="002A2A03"/>
    <w:rsid w:val="002A394A"/>
    <w:rsid w:val="002A466C"/>
    <w:rsid w:val="002A51BE"/>
    <w:rsid w:val="002A797D"/>
    <w:rsid w:val="002B1B99"/>
    <w:rsid w:val="002B36A1"/>
    <w:rsid w:val="002B6339"/>
    <w:rsid w:val="002B6EF4"/>
    <w:rsid w:val="002C011F"/>
    <w:rsid w:val="002C79FA"/>
    <w:rsid w:val="002D2519"/>
    <w:rsid w:val="002D2B19"/>
    <w:rsid w:val="002D3298"/>
    <w:rsid w:val="002D405E"/>
    <w:rsid w:val="002D61E3"/>
    <w:rsid w:val="002D77A3"/>
    <w:rsid w:val="002E00EE"/>
    <w:rsid w:val="002E16DC"/>
    <w:rsid w:val="002E7318"/>
    <w:rsid w:val="002E78C1"/>
    <w:rsid w:val="002F4933"/>
    <w:rsid w:val="002F4F9E"/>
    <w:rsid w:val="002F5031"/>
    <w:rsid w:val="00302907"/>
    <w:rsid w:val="00302C30"/>
    <w:rsid w:val="00302E47"/>
    <w:rsid w:val="00303267"/>
    <w:rsid w:val="0030430D"/>
    <w:rsid w:val="00311180"/>
    <w:rsid w:val="00312C7F"/>
    <w:rsid w:val="00314818"/>
    <w:rsid w:val="003172DC"/>
    <w:rsid w:val="00322C5B"/>
    <w:rsid w:val="00327934"/>
    <w:rsid w:val="00327D7A"/>
    <w:rsid w:val="003304FE"/>
    <w:rsid w:val="003325B7"/>
    <w:rsid w:val="00335F34"/>
    <w:rsid w:val="0034052F"/>
    <w:rsid w:val="00342193"/>
    <w:rsid w:val="0035462D"/>
    <w:rsid w:val="00357B94"/>
    <w:rsid w:val="00360244"/>
    <w:rsid w:val="00365E86"/>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D7A05"/>
    <w:rsid w:val="003D7AB5"/>
    <w:rsid w:val="003E62C7"/>
    <w:rsid w:val="003E7753"/>
    <w:rsid w:val="003E7ED9"/>
    <w:rsid w:val="003F0C6B"/>
    <w:rsid w:val="003F1DE5"/>
    <w:rsid w:val="003F275D"/>
    <w:rsid w:val="003F474B"/>
    <w:rsid w:val="003F6ACE"/>
    <w:rsid w:val="003F6DEF"/>
    <w:rsid w:val="003F760D"/>
    <w:rsid w:val="004007D9"/>
    <w:rsid w:val="00401944"/>
    <w:rsid w:val="0040386F"/>
    <w:rsid w:val="004166A1"/>
    <w:rsid w:val="0041733B"/>
    <w:rsid w:val="00420FB8"/>
    <w:rsid w:val="00423334"/>
    <w:rsid w:val="00423B10"/>
    <w:rsid w:val="00426737"/>
    <w:rsid w:val="0043242D"/>
    <w:rsid w:val="004345EC"/>
    <w:rsid w:val="004518DE"/>
    <w:rsid w:val="00453FE3"/>
    <w:rsid w:val="00463240"/>
    <w:rsid w:val="00464930"/>
    <w:rsid w:val="00470E29"/>
    <w:rsid w:val="0047230B"/>
    <w:rsid w:val="004728B7"/>
    <w:rsid w:val="0047564A"/>
    <w:rsid w:val="00475AC6"/>
    <w:rsid w:val="004768DA"/>
    <w:rsid w:val="004812DD"/>
    <w:rsid w:val="004819D5"/>
    <w:rsid w:val="004826A9"/>
    <w:rsid w:val="00484B1E"/>
    <w:rsid w:val="004A3C54"/>
    <w:rsid w:val="004A3D27"/>
    <w:rsid w:val="004A4724"/>
    <w:rsid w:val="004A48FA"/>
    <w:rsid w:val="004A5DB3"/>
    <w:rsid w:val="004A616F"/>
    <w:rsid w:val="004B2CAA"/>
    <w:rsid w:val="004B3447"/>
    <w:rsid w:val="004B5861"/>
    <w:rsid w:val="004B5C7F"/>
    <w:rsid w:val="004C15E6"/>
    <w:rsid w:val="004C1601"/>
    <w:rsid w:val="004C1615"/>
    <w:rsid w:val="004C6022"/>
    <w:rsid w:val="004C7C52"/>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23AE4"/>
    <w:rsid w:val="00523F59"/>
    <w:rsid w:val="00531036"/>
    <w:rsid w:val="0053388B"/>
    <w:rsid w:val="00534BE5"/>
    <w:rsid w:val="00535773"/>
    <w:rsid w:val="00543E6C"/>
    <w:rsid w:val="00556D61"/>
    <w:rsid w:val="00563714"/>
    <w:rsid w:val="005644F8"/>
    <w:rsid w:val="00565087"/>
    <w:rsid w:val="00567534"/>
    <w:rsid w:val="00572E14"/>
    <w:rsid w:val="0057672C"/>
    <w:rsid w:val="005776DB"/>
    <w:rsid w:val="005834F5"/>
    <w:rsid w:val="00594F57"/>
    <w:rsid w:val="005973BE"/>
    <w:rsid w:val="005A4921"/>
    <w:rsid w:val="005A5986"/>
    <w:rsid w:val="005A656C"/>
    <w:rsid w:val="005A7809"/>
    <w:rsid w:val="005B363E"/>
    <w:rsid w:val="005B6FA8"/>
    <w:rsid w:val="005B74DA"/>
    <w:rsid w:val="005C2501"/>
    <w:rsid w:val="005C25FF"/>
    <w:rsid w:val="005C43AC"/>
    <w:rsid w:val="005D0BA9"/>
    <w:rsid w:val="005D2525"/>
    <w:rsid w:val="005D2E01"/>
    <w:rsid w:val="005D7526"/>
    <w:rsid w:val="005E0607"/>
    <w:rsid w:val="005E2982"/>
    <w:rsid w:val="005E66AC"/>
    <w:rsid w:val="005E69AE"/>
    <w:rsid w:val="005F23E7"/>
    <w:rsid w:val="005F2F54"/>
    <w:rsid w:val="005F39D5"/>
    <w:rsid w:val="005F696B"/>
    <w:rsid w:val="0060129F"/>
    <w:rsid w:val="00602AEA"/>
    <w:rsid w:val="006073EA"/>
    <w:rsid w:val="00607E3C"/>
    <w:rsid w:val="00610053"/>
    <w:rsid w:val="00610715"/>
    <w:rsid w:val="00614FDF"/>
    <w:rsid w:val="006151BD"/>
    <w:rsid w:val="006234AA"/>
    <w:rsid w:val="00623F3E"/>
    <w:rsid w:val="00624566"/>
    <w:rsid w:val="006246A7"/>
    <w:rsid w:val="00625205"/>
    <w:rsid w:val="0062595A"/>
    <w:rsid w:val="00626E69"/>
    <w:rsid w:val="006301E8"/>
    <w:rsid w:val="006314F8"/>
    <w:rsid w:val="0063543D"/>
    <w:rsid w:val="00647114"/>
    <w:rsid w:val="006528E0"/>
    <w:rsid w:val="00656B9D"/>
    <w:rsid w:val="00662106"/>
    <w:rsid w:val="00663541"/>
    <w:rsid w:val="0066559E"/>
    <w:rsid w:val="00665CD4"/>
    <w:rsid w:val="0068290F"/>
    <w:rsid w:val="0068530E"/>
    <w:rsid w:val="00685A6F"/>
    <w:rsid w:val="00687D57"/>
    <w:rsid w:val="006A2C3D"/>
    <w:rsid w:val="006A323F"/>
    <w:rsid w:val="006A7137"/>
    <w:rsid w:val="006A7DEF"/>
    <w:rsid w:val="006B30D0"/>
    <w:rsid w:val="006C228A"/>
    <w:rsid w:val="006C3D95"/>
    <w:rsid w:val="006C6B22"/>
    <w:rsid w:val="006D0A3C"/>
    <w:rsid w:val="006D0F9A"/>
    <w:rsid w:val="006D7B72"/>
    <w:rsid w:val="006E4AAA"/>
    <w:rsid w:val="006E5C86"/>
    <w:rsid w:val="006F137C"/>
    <w:rsid w:val="006F2924"/>
    <w:rsid w:val="006F4A2D"/>
    <w:rsid w:val="006F5C12"/>
    <w:rsid w:val="00701A75"/>
    <w:rsid w:val="0070297F"/>
    <w:rsid w:val="0070556D"/>
    <w:rsid w:val="00707B3D"/>
    <w:rsid w:val="00707D4D"/>
    <w:rsid w:val="00711CF9"/>
    <w:rsid w:val="00713C44"/>
    <w:rsid w:val="0071674C"/>
    <w:rsid w:val="0072712F"/>
    <w:rsid w:val="007302D6"/>
    <w:rsid w:val="00734564"/>
    <w:rsid w:val="00734A5B"/>
    <w:rsid w:val="0074026F"/>
    <w:rsid w:val="007427A5"/>
    <w:rsid w:val="007429F6"/>
    <w:rsid w:val="00744E3A"/>
    <w:rsid w:val="00744E76"/>
    <w:rsid w:val="0075000F"/>
    <w:rsid w:val="00752198"/>
    <w:rsid w:val="007534AC"/>
    <w:rsid w:val="00753881"/>
    <w:rsid w:val="007551EB"/>
    <w:rsid w:val="00757410"/>
    <w:rsid w:val="0076084E"/>
    <w:rsid w:val="00762B40"/>
    <w:rsid w:val="00765AB3"/>
    <w:rsid w:val="00765B58"/>
    <w:rsid w:val="00772FB5"/>
    <w:rsid w:val="00774DA4"/>
    <w:rsid w:val="00781F0F"/>
    <w:rsid w:val="007833DA"/>
    <w:rsid w:val="00786455"/>
    <w:rsid w:val="00787B15"/>
    <w:rsid w:val="0079544F"/>
    <w:rsid w:val="007A44A6"/>
    <w:rsid w:val="007A57AC"/>
    <w:rsid w:val="007A6283"/>
    <w:rsid w:val="007A7C22"/>
    <w:rsid w:val="007B5627"/>
    <w:rsid w:val="007B600E"/>
    <w:rsid w:val="007C2090"/>
    <w:rsid w:val="007C49AE"/>
    <w:rsid w:val="007D12CB"/>
    <w:rsid w:val="007D1CA7"/>
    <w:rsid w:val="007D4A65"/>
    <w:rsid w:val="007E1E1E"/>
    <w:rsid w:val="007E27DA"/>
    <w:rsid w:val="007E5AE9"/>
    <w:rsid w:val="007E6354"/>
    <w:rsid w:val="007F0F4A"/>
    <w:rsid w:val="007F1C98"/>
    <w:rsid w:val="007F1CFA"/>
    <w:rsid w:val="008028A4"/>
    <w:rsid w:val="00802B8D"/>
    <w:rsid w:val="00802C23"/>
    <w:rsid w:val="00805884"/>
    <w:rsid w:val="00806B4A"/>
    <w:rsid w:val="00806E29"/>
    <w:rsid w:val="00814664"/>
    <w:rsid w:val="00814EEB"/>
    <w:rsid w:val="0081569B"/>
    <w:rsid w:val="00816809"/>
    <w:rsid w:val="0081783A"/>
    <w:rsid w:val="00820B25"/>
    <w:rsid w:val="0082461B"/>
    <w:rsid w:val="0082493D"/>
    <w:rsid w:val="00825EDF"/>
    <w:rsid w:val="00826884"/>
    <w:rsid w:val="00830747"/>
    <w:rsid w:val="00835E91"/>
    <w:rsid w:val="0083755B"/>
    <w:rsid w:val="00840DCA"/>
    <w:rsid w:val="008454C5"/>
    <w:rsid w:val="00851681"/>
    <w:rsid w:val="0085227D"/>
    <w:rsid w:val="00854543"/>
    <w:rsid w:val="0085666A"/>
    <w:rsid w:val="00870EB0"/>
    <w:rsid w:val="008768CA"/>
    <w:rsid w:val="00880889"/>
    <w:rsid w:val="00886F35"/>
    <w:rsid w:val="0089062C"/>
    <w:rsid w:val="00895E23"/>
    <w:rsid w:val="008A3527"/>
    <w:rsid w:val="008A5F18"/>
    <w:rsid w:val="008A78FF"/>
    <w:rsid w:val="008C2245"/>
    <w:rsid w:val="008C384C"/>
    <w:rsid w:val="008C494B"/>
    <w:rsid w:val="008D4F18"/>
    <w:rsid w:val="008E2413"/>
    <w:rsid w:val="008E277C"/>
    <w:rsid w:val="008E7986"/>
    <w:rsid w:val="008F29A8"/>
    <w:rsid w:val="008F626A"/>
    <w:rsid w:val="008F7DBB"/>
    <w:rsid w:val="0090271F"/>
    <w:rsid w:val="00902E23"/>
    <w:rsid w:val="00907543"/>
    <w:rsid w:val="00907808"/>
    <w:rsid w:val="0091018D"/>
    <w:rsid w:val="009114D7"/>
    <w:rsid w:val="009122BC"/>
    <w:rsid w:val="0091348E"/>
    <w:rsid w:val="0091435F"/>
    <w:rsid w:val="00914B4B"/>
    <w:rsid w:val="00916637"/>
    <w:rsid w:val="00917334"/>
    <w:rsid w:val="00917CCB"/>
    <w:rsid w:val="00921E71"/>
    <w:rsid w:val="00924C53"/>
    <w:rsid w:val="00925BDF"/>
    <w:rsid w:val="00930919"/>
    <w:rsid w:val="0093313C"/>
    <w:rsid w:val="00934C80"/>
    <w:rsid w:val="00935136"/>
    <w:rsid w:val="00942EC2"/>
    <w:rsid w:val="0094625B"/>
    <w:rsid w:val="00952E04"/>
    <w:rsid w:val="00955390"/>
    <w:rsid w:val="009574BA"/>
    <w:rsid w:val="00957852"/>
    <w:rsid w:val="00957B49"/>
    <w:rsid w:val="00964DA3"/>
    <w:rsid w:val="00965947"/>
    <w:rsid w:val="00965ED0"/>
    <w:rsid w:val="00973E07"/>
    <w:rsid w:val="0097503B"/>
    <w:rsid w:val="009751F6"/>
    <w:rsid w:val="009918E9"/>
    <w:rsid w:val="009929FF"/>
    <w:rsid w:val="009A227B"/>
    <w:rsid w:val="009B18E3"/>
    <w:rsid w:val="009B236A"/>
    <w:rsid w:val="009B373D"/>
    <w:rsid w:val="009B3A45"/>
    <w:rsid w:val="009C2313"/>
    <w:rsid w:val="009C3639"/>
    <w:rsid w:val="009C4F99"/>
    <w:rsid w:val="009D2B95"/>
    <w:rsid w:val="009D4870"/>
    <w:rsid w:val="009D528F"/>
    <w:rsid w:val="009D63DD"/>
    <w:rsid w:val="009E0351"/>
    <w:rsid w:val="009E23D5"/>
    <w:rsid w:val="009E643A"/>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41BB8"/>
    <w:rsid w:val="00A5177F"/>
    <w:rsid w:val="00A517B0"/>
    <w:rsid w:val="00A51D63"/>
    <w:rsid w:val="00A51E6C"/>
    <w:rsid w:val="00A53724"/>
    <w:rsid w:val="00A53FE0"/>
    <w:rsid w:val="00A542F7"/>
    <w:rsid w:val="00A5609E"/>
    <w:rsid w:val="00A625A6"/>
    <w:rsid w:val="00A62B36"/>
    <w:rsid w:val="00A67816"/>
    <w:rsid w:val="00A70BF5"/>
    <w:rsid w:val="00A7175A"/>
    <w:rsid w:val="00A73129"/>
    <w:rsid w:val="00A747AC"/>
    <w:rsid w:val="00A75621"/>
    <w:rsid w:val="00A82346"/>
    <w:rsid w:val="00A83518"/>
    <w:rsid w:val="00A853D2"/>
    <w:rsid w:val="00A9004D"/>
    <w:rsid w:val="00A92BA1"/>
    <w:rsid w:val="00A942D0"/>
    <w:rsid w:val="00A95BC2"/>
    <w:rsid w:val="00A95DCB"/>
    <w:rsid w:val="00AA3D5D"/>
    <w:rsid w:val="00AA5A3D"/>
    <w:rsid w:val="00AB1619"/>
    <w:rsid w:val="00AB4AB2"/>
    <w:rsid w:val="00AB5A96"/>
    <w:rsid w:val="00AC0150"/>
    <w:rsid w:val="00AC3CC6"/>
    <w:rsid w:val="00AC541B"/>
    <w:rsid w:val="00AC6BC6"/>
    <w:rsid w:val="00AD18D5"/>
    <w:rsid w:val="00AD32E7"/>
    <w:rsid w:val="00AD5F64"/>
    <w:rsid w:val="00AE2047"/>
    <w:rsid w:val="00AE3797"/>
    <w:rsid w:val="00AF4842"/>
    <w:rsid w:val="00AF7AB0"/>
    <w:rsid w:val="00B05345"/>
    <w:rsid w:val="00B059F1"/>
    <w:rsid w:val="00B06112"/>
    <w:rsid w:val="00B128FD"/>
    <w:rsid w:val="00B14630"/>
    <w:rsid w:val="00B150E6"/>
    <w:rsid w:val="00B15449"/>
    <w:rsid w:val="00B3227E"/>
    <w:rsid w:val="00B35505"/>
    <w:rsid w:val="00B37C70"/>
    <w:rsid w:val="00B42AB8"/>
    <w:rsid w:val="00B44F81"/>
    <w:rsid w:val="00B50264"/>
    <w:rsid w:val="00B51CDC"/>
    <w:rsid w:val="00B5302C"/>
    <w:rsid w:val="00B631D3"/>
    <w:rsid w:val="00B65A49"/>
    <w:rsid w:val="00B76D6A"/>
    <w:rsid w:val="00B76FBB"/>
    <w:rsid w:val="00B804A1"/>
    <w:rsid w:val="00B863E2"/>
    <w:rsid w:val="00B93086"/>
    <w:rsid w:val="00B9622A"/>
    <w:rsid w:val="00BA19ED"/>
    <w:rsid w:val="00BA299D"/>
    <w:rsid w:val="00BA300B"/>
    <w:rsid w:val="00BA4B8D"/>
    <w:rsid w:val="00BA50B0"/>
    <w:rsid w:val="00BA5F68"/>
    <w:rsid w:val="00BA6F99"/>
    <w:rsid w:val="00BC0F7D"/>
    <w:rsid w:val="00BC179E"/>
    <w:rsid w:val="00BC2130"/>
    <w:rsid w:val="00BC227B"/>
    <w:rsid w:val="00BC327A"/>
    <w:rsid w:val="00BC3CE7"/>
    <w:rsid w:val="00BC4BFC"/>
    <w:rsid w:val="00BC6A25"/>
    <w:rsid w:val="00BD5C78"/>
    <w:rsid w:val="00BD7171"/>
    <w:rsid w:val="00BE00A0"/>
    <w:rsid w:val="00BE08EF"/>
    <w:rsid w:val="00BE3255"/>
    <w:rsid w:val="00BE3338"/>
    <w:rsid w:val="00BE4DF0"/>
    <w:rsid w:val="00BF01FB"/>
    <w:rsid w:val="00BF095A"/>
    <w:rsid w:val="00BF128E"/>
    <w:rsid w:val="00BF48F0"/>
    <w:rsid w:val="00BF4C3B"/>
    <w:rsid w:val="00BF692E"/>
    <w:rsid w:val="00C010CD"/>
    <w:rsid w:val="00C0292C"/>
    <w:rsid w:val="00C05CE0"/>
    <w:rsid w:val="00C079CE"/>
    <w:rsid w:val="00C1496A"/>
    <w:rsid w:val="00C16008"/>
    <w:rsid w:val="00C161CE"/>
    <w:rsid w:val="00C1711F"/>
    <w:rsid w:val="00C2036A"/>
    <w:rsid w:val="00C27F1B"/>
    <w:rsid w:val="00C32879"/>
    <w:rsid w:val="00C33079"/>
    <w:rsid w:val="00C331E9"/>
    <w:rsid w:val="00C34D05"/>
    <w:rsid w:val="00C358C6"/>
    <w:rsid w:val="00C40EAD"/>
    <w:rsid w:val="00C45231"/>
    <w:rsid w:val="00C47235"/>
    <w:rsid w:val="00C5093D"/>
    <w:rsid w:val="00C509CE"/>
    <w:rsid w:val="00C53DE8"/>
    <w:rsid w:val="00C54C23"/>
    <w:rsid w:val="00C575E9"/>
    <w:rsid w:val="00C61217"/>
    <w:rsid w:val="00C71DA1"/>
    <w:rsid w:val="00C72833"/>
    <w:rsid w:val="00C734C4"/>
    <w:rsid w:val="00C77CBD"/>
    <w:rsid w:val="00C80F1D"/>
    <w:rsid w:val="00C81197"/>
    <w:rsid w:val="00C811AE"/>
    <w:rsid w:val="00C87227"/>
    <w:rsid w:val="00C90E0A"/>
    <w:rsid w:val="00C91F36"/>
    <w:rsid w:val="00C92A14"/>
    <w:rsid w:val="00C92B00"/>
    <w:rsid w:val="00C93F40"/>
    <w:rsid w:val="00C95BC2"/>
    <w:rsid w:val="00CA3D0C"/>
    <w:rsid w:val="00CA4213"/>
    <w:rsid w:val="00CA4B04"/>
    <w:rsid w:val="00CB45A1"/>
    <w:rsid w:val="00CB69DE"/>
    <w:rsid w:val="00CB7AD0"/>
    <w:rsid w:val="00CC0028"/>
    <w:rsid w:val="00CC5BE3"/>
    <w:rsid w:val="00CD5CF4"/>
    <w:rsid w:val="00CD6B3B"/>
    <w:rsid w:val="00CE0B91"/>
    <w:rsid w:val="00CE103C"/>
    <w:rsid w:val="00CE1B41"/>
    <w:rsid w:val="00CE2F48"/>
    <w:rsid w:val="00CE6DD7"/>
    <w:rsid w:val="00CF20E3"/>
    <w:rsid w:val="00CF3841"/>
    <w:rsid w:val="00CF65B5"/>
    <w:rsid w:val="00D00BA3"/>
    <w:rsid w:val="00D05C22"/>
    <w:rsid w:val="00D1495D"/>
    <w:rsid w:val="00D22803"/>
    <w:rsid w:val="00D238B2"/>
    <w:rsid w:val="00D23F96"/>
    <w:rsid w:val="00D2683C"/>
    <w:rsid w:val="00D309CC"/>
    <w:rsid w:val="00D41B07"/>
    <w:rsid w:val="00D41D01"/>
    <w:rsid w:val="00D44E68"/>
    <w:rsid w:val="00D4587A"/>
    <w:rsid w:val="00D463D6"/>
    <w:rsid w:val="00D46431"/>
    <w:rsid w:val="00D530B5"/>
    <w:rsid w:val="00D56A52"/>
    <w:rsid w:val="00D57972"/>
    <w:rsid w:val="00D603CA"/>
    <w:rsid w:val="00D6215B"/>
    <w:rsid w:val="00D653C6"/>
    <w:rsid w:val="00D675A9"/>
    <w:rsid w:val="00D738D6"/>
    <w:rsid w:val="00D73D64"/>
    <w:rsid w:val="00D74B53"/>
    <w:rsid w:val="00D74E7B"/>
    <w:rsid w:val="00D755EB"/>
    <w:rsid w:val="00D80235"/>
    <w:rsid w:val="00D81B4C"/>
    <w:rsid w:val="00D84D58"/>
    <w:rsid w:val="00D8507E"/>
    <w:rsid w:val="00D85CA0"/>
    <w:rsid w:val="00D87E00"/>
    <w:rsid w:val="00D90060"/>
    <w:rsid w:val="00D9134D"/>
    <w:rsid w:val="00D92E1E"/>
    <w:rsid w:val="00D97761"/>
    <w:rsid w:val="00DA0100"/>
    <w:rsid w:val="00DA6CFD"/>
    <w:rsid w:val="00DA7A03"/>
    <w:rsid w:val="00DB06CF"/>
    <w:rsid w:val="00DB1818"/>
    <w:rsid w:val="00DB31F8"/>
    <w:rsid w:val="00DB4052"/>
    <w:rsid w:val="00DB79F7"/>
    <w:rsid w:val="00DC309B"/>
    <w:rsid w:val="00DC353B"/>
    <w:rsid w:val="00DC4DA2"/>
    <w:rsid w:val="00DD07AA"/>
    <w:rsid w:val="00DD225E"/>
    <w:rsid w:val="00DD4C17"/>
    <w:rsid w:val="00DD4D52"/>
    <w:rsid w:val="00DD4DC5"/>
    <w:rsid w:val="00DE0507"/>
    <w:rsid w:val="00DE088F"/>
    <w:rsid w:val="00DE36EA"/>
    <w:rsid w:val="00DE55C3"/>
    <w:rsid w:val="00DF19EA"/>
    <w:rsid w:val="00DF2B1F"/>
    <w:rsid w:val="00DF6189"/>
    <w:rsid w:val="00DF62CD"/>
    <w:rsid w:val="00DF6424"/>
    <w:rsid w:val="00E02732"/>
    <w:rsid w:val="00E030A1"/>
    <w:rsid w:val="00E06316"/>
    <w:rsid w:val="00E13F78"/>
    <w:rsid w:val="00E16509"/>
    <w:rsid w:val="00E2376C"/>
    <w:rsid w:val="00E2413E"/>
    <w:rsid w:val="00E26566"/>
    <w:rsid w:val="00E35B70"/>
    <w:rsid w:val="00E3687A"/>
    <w:rsid w:val="00E40AE6"/>
    <w:rsid w:val="00E40E1C"/>
    <w:rsid w:val="00E427F6"/>
    <w:rsid w:val="00E43286"/>
    <w:rsid w:val="00E44582"/>
    <w:rsid w:val="00E471F4"/>
    <w:rsid w:val="00E52814"/>
    <w:rsid w:val="00E54997"/>
    <w:rsid w:val="00E54B95"/>
    <w:rsid w:val="00E63CD1"/>
    <w:rsid w:val="00E64596"/>
    <w:rsid w:val="00E720AE"/>
    <w:rsid w:val="00E72324"/>
    <w:rsid w:val="00E725DD"/>
    <w:rsid w:val="00E72ABE"/>
    <w:rsid w:val="00E73578"/>
    <w:rsid w:val="00E74333"/>
    <w:rsid w:val="00E77645"/>
    <w:rsid w:val="00E80040"/>
    <w:rsid w:val="00E963F7"/>
    <w:rsid w:val="00EA089E"/>
    <w:rsid w:val="00EA0E17"/>
    <w:rsid w:val="00EB1575"/>
    <w:rsid w:val="00EB30C2"/>
    <w:rsid w:val="00EC4847"/>
    <w:rsid w:val="00EC4A25"/>
    <w:rsid w:val="00EC4F16"/>
    <w:rsid w:val="00EC55DC"/>
    <w:rsid w:val="00EC5825"/>
    <w:rsid w:val="00EC7246"/>
    <w:rsid w:val="00EC7E08"/>
    <w:rsid w:val="00EE5AA7"/>
    <w:rsid w:val="00EE7844"/>
    <w:rsid w:val="00EF38FF"/>
    <w:rsid w:val="00EF70F3"/>
    <w:rsid w:val="00F01AE1"/>
    <w:rsid w:val="00F025A2"/>
    <w:rsid w:val="00F04712"/>
    <w:rsid w:val="00F067CC"/>
    <w:rsid w:val="00F06F13"/>
    <w:rsid w:val="00F10C13"/>
    <w:rsid w:val="00F15570"/>
    <w:rsid w:val="00F169CF"/>
    <w:rsid w:val="00F21311"/>
    <w:rsid w:val="00F22EC7"/>
    <w:rsid w:val="00F26A01"/>
    <w:rsid w:val="00F32507"/>
    <w:rsid w:val="00F325C8"/>
    <w:rsid w:val="00F3347C"/>
    <w:rsid w:val="00F35A8C"/>
    <w:rsid w:val="00F40D1D"/>
    <w:rsid w:val="00F47A34"/>
    <w:rsid w:val="00F51ECA"/>
    <w:rsid w:val="00F54BE6"/>
    <w:rsid w:val="00F565B6"/>
    <w:rsid w:val="00F60851"/>
    <w:rsid w:val="00F62AEB"/>
    <w:rsid w:val="00F653B8"/>
    <w:rsid w:val="00F70647"/>
    <w:rsid w:val="00F72543"/>
    <w:rsid w:val="00F72F4F"/>
    <w:rsid w:val="00F7495C"/>
    <w:rsid w:val="00F80F5C"/>
    <w:rsid w:val="00F849C6"/>
    <w:rsid w:val="00F87D29"/>
    <w:rsid w:val="00F90B00"/>
    <w:rsid w:val="00F92945"/>
    <w:rsid w:val="00FA1266"/>
    <w:rsid w:val="00FA29A4"/>
    <w:rsid w:val="00FA3A4C"/>
    <w:rsid w:val="00FA5E13"/>
    <w:rsid w:val="00FA631A"/>
    <w:rsid w:val="00FB28DC"/>
    <w:rsid w:val="00FB645D"/>
    <w:rsid w:val="00FC1192"/>
    <w:rsid w:val="00FC2387"/>
    <w:rsid w:val="00FC596E"/>
    <w:rsid w:val="00FD2950"/>
    <w:rsid w:val="00FD362E"/>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4BC5A32A-A92E-5446-A881-BAEA7E7E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13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link w:val="ListParagraph"/>
    <w:uiPriority w:val="34"/>
    <w:qFormat/>
    <w:locked/>
    <w:rsid w:val="00A95DCB"/>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507</Words>
  <Characters>2891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2022-11-06T22:53:00Z</dcterms:created>
  <dcterms:modified xsi:type="dcterms:W3CDTF">2022-11-06T22:53:00Z</dcterms:modified>
  <cp:category/>
</cp:coreProperties>
</file>